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08" w:rsidRPr="00B56D7C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kk-KZ" w:eastAsia="ko-KR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 w:eastAsia="ko-KR"/>
        </w:rPr>
        <w:t>ӘЛ-ФАРАБИ АТЫНДАҒЫ ҚАЗАҚ ҰЛТТЫҚ УНИВЕРСИТЕТІ</w:t>
      </w: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en-US"/>
        </w:rPr>
      </w:pPr>
    </w:p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Философия және саясаттану</w:t>
      </w:r>
      <w:r w:rsidRPr="00B56D7C">
        <w:rPr>
          <w:rFonts w:ascii="Times New Roman" w:hAnsi="Times New Roman" w:cs="Times New Roman"/>
          <w:b/>
          <w:sz w:val="28"/>
          <w:szCs w:val="20"/>
        </w:rPr>
        <w:t xml:space="preserve"> факультет</w:t>
      </w: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і</w:t>
      </w:r>
    </w:p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 xml:space="preserve">Философия </w:t>
      </w:r>
      <w:r w:rsidRPr="00B56D7C">
        <w:rPr>
          <w:rFonts w:ascii="Times New Roman" w:hAnsi="Times New Roman" w:cs="Times New Roman"/>
          <w:b/>
          <w:sz w:val="28"/>
          <w:szCs w:val="20"/>
        </w:rPr>
        <w:t>кафедра</w:t>
      </w: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сы</w:t>
      </w:r>
    </w:p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Layout w:type="fixed"/>
        <w:tblLook w:val="04A0"/>
      </w:tblPr>
      <w:tblGrid>
        <w:gridCol w:w="4608"/>
        <w:gridCol w:w="4962"/>
      </w:tblGrid>
      <w:tr w:rsidR="00EB4408" w:rsidRPr="00B56D7C" w:rsidTr="003904DC">
        <w:tc>
          <w:tcPr>
            <w:tcW w:w="4608" w:type="dxa"/>
          </w:tcPr>
          <w:p w:rsidR="00EB4408" w:rsidRPr="00B56D7C" w:rsidRDefault="00EB4408" w:rsidP="0039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B56D7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Келісілген:</w:t>
            </w:r>
          </w:p>
          <w:p w:rsidR="00EB4408" w:rsidRPr="00B56D7C" w:rsidRDefault="00EB4408" w:rsidP="003904DC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Философия және саясаттану </w:t>
            </w:r>
          </w:p>
          <w:p w:rsidR="00EB4408" w:rsidRPr="00B56D7C" w:rsidRDefault="00EB4408" w:rsidP="0039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факультетінің  деканы       </w:t>
            </w:r>
          </w:p>
          <w:p w:rsidR="00EB4408" w:rsidRPr="00B56D7C" w:rsidRDefault="00EB4408" w:rsidP="003904D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B4408" w:rsidRPr="00B56D7C" w:rsidRDefault="00EB4408" w:rsidP="0039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_________ Масалимова А.Р.</w:t>
            </w:r>
          </w:p>
          <w:p w:rsidR="00EB4408" w:rsidRPr="00B56D7C" w:rsidRDefault="00EB4408" w:rsidP="0039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</w:t>
            </w:r>
          </w:p>
          <w:p w:rsidR="00EB4408" w:rsidRPr="00B56D7C" w:rsidRDefault="00EB4408" w:rsidP="0039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Хаттама № 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12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26. 06.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 xml:space="preserve"> 2015ж.</w:t>
            </w:r>
          </w:p>
          <w:p w:rsidR="00EB4408" w:rsidRPr="00B56D7C" w:rsidRDefault="00EB4408" w:rsidP="003904D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4408" w:rsidRPr="00B56D7C" w:rsidRDefault="00EB4408" w:rsidP="003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EB4408" w:rsidRPr="00B56D7C" w:rsidRDefault="00EB4408" w:rsidP="003904D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Университеттің ғылыми-әдістемелік кеңесінде </w:t>
            </w:r>
            <w:r w:rsidRPr="00B56D7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бекітілді</w:t>
            </w:r>
          </w:p>
          <w:p w:rsidR="00EB4408" w:rsidRPr="00B56D7C" w:rsidRDefault="00EB4408" w:rsidP="0039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B4408" w:rsidRPr="00B56D7C" w:rsidRDefault="00EB4408" w:rsidP="0039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Хаттама  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№    «   »             2015ж.</w:t>
            </w:r>
          </w:p>
          <w:p w:rsidR="00EB4408" w:rsidRPr="00B56D7C" w:rsidRDefault="00EB4408" w:rsidP="003904DC">
            <w:pPr>
              <w:keepNext/>
              <w:spacing w:after="0" w:line="240" w:lineRule="auto"/>
              <w:outlineLvl w:val="6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 ісінің проректоры</w:t>
            </w:r>
          </w:p>
          <w:p w:rsidR="00EB4408" w:rsidRPr="00B56D7C" w:rsidRDefault="00EB4408" w:rsidP="003904DC">
            <w:pPr>
              <w:keepNext/>
              <w:spacing w:after="0" w:line="240" w:lineRule="auto"/>
              <w:ind w:firstLine="35"/>
              <w:outlineLvl w:val="6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_______________ Ахмед –Заки Д.Ж.</w:t>
            </w:r>
          </w:p>
          <w:p w:rsidR="00EB4408" w:rsidRPr="00B56D7C" w:rsidRDefault="00EB4408" w:rsidP="003904DC">
            <w:pPr>
              <w:keepNext/>
              <w:spacing w:after="0" w:line="240" w:lineRule="auto"/>
              <w:outlineLvl w:val="6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   » ___________ 2015  ж.</w:t>
            </w:r>
          </w:p>
          <w:p w:rsidR="00EB4408" w:rsidRPr="00B56D7C" w:rsidRDefault="00EB4408" w:rsidP="003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ind w:left="1416" w:hanging="876"/>
        <w:jc w:val="both"/>
        <w:outlineLvl w:val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ПӘННІҢ ОҚУ-ӘДІСТЕМЕЛІК КЕШЕНІ</w:t>
      </w:r>
    </w:p>
    <w:p w:rsidR="00EB4408" w:rsidRPr="00B56D7C" w:rsidRDefault="00EB4408" w:rsidP="00EB44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02D96" w:rsidRPr="00954A7D" w:rsidRDefault="00C02D96" w:rsidP="00C02D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02D96" w:rsidRPr="00954A7D" w:rsidRDefault="00C02D96" w:rsidP="00C02D96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>
        <w:rPr>
          <w:rFonts w:ascii="Times New Roman" w:hAnsi="Times New Roman"/>
          <w:sz w:val="24"/>
          <w:szCs w:val="24"/>
          <w:lang w:val="kk-KZ"/>
        </w:rPr>
        <w:t>/б), 2 курс, көктемгі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семестр, 2 кредит, негізгі пән </w:t>
      </w: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EB4408" w:rsidRDefault="00EB4408" w:rsidP="00EB4408">
      <w:pPr>
        <w:rPr>
          <w:lang w:val="kk-KZ"/>
        </w:rPr>
      </w:pPr>
    </w:p>
    <w:p w:rsidR="00EB4408" w:rsidRPr="00B56D7C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C02D96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C02D96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C02D96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C02D96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C02D96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C02D96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C02D96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D96" w:rsidRDefault="00C02D96" w:rsidP="00EB4408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C02D96" w:rsidRDefault="00EB4408" w:rsidP="00C02D96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 2015</w:t>
      </w:r>
      <w:r w:rsidRPr="00B56D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EB4408" w:rsidRPr="00B56D7C" w:rsidRDefault="00EB4408" w:rsidP="00ED3F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Пәннің оқу әдістемелік кешені </w:t>
      </w:r>
      <w:r w:rsidR="00C02D9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02D96" w:rsidRPr="00C02D96">
        <w:rPr>
          <w:rFonts w:ascii="Times New Roman" w:hAnsi="Times New Roman"/>
          <w:sz w:val="28"/>
          <w:szCs w:val="28"/>
          <w:lang w:val="kk-KZ"/>
        </w:rPr>
        <w:t>Ғылыми таным философиясы»</w:t>
      </w:r>
      <w:r w:rsidR="00C02D9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56D7C">
        <w:rPr>
          <w:rFonts w:ascii="Times New Roman" w:hAnsi="Times New Roman" w:cs="Times New Roman"/>
          <w:sz w:val="28"/>
          <w:szCs w:val="28"/>
          <w:lang w:val="kk-KZ"/>
        </w:rPr>
        <w:t xml:space="preserve">пәні негізгі оқу бағдарламасының және типтік жоспарының  негізінде құрастырылған. </w:t>
      </w:r>
    </w:p>
    <w:p w:rsidR="00EB4408" w:rsidRPr="00B56D7C" w:rsidRDefault="00EB4408" w:rsidP="00ED3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t>Құрастырушы: филос.ғ.к., доцент Л.Ә. Асқар.</w:t>
      </w:r>
    </w:p>
    <w:p w:rsidR="00EB4408" w:rsidRPr="00B56D7C" w:rsidRDefault="00EB4408" w:rsidP="00EB4408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4408" w:rsidRPr="00B56D7C" w:rsidRDefault="00EB4408" w:rsidP="00EB4408">
      <w:pPr>
        <w:spacing w:after="0" w:line="240" w:lineRule="auto"/>
        <w:ind w:left="283" w:firstLine="402"/>
        <w:rPr>
          <w:rFonts w:ascii="Times New Roman" w:hAnsi="Times New Roman" w:cs="Times New Roman"/>
          <w:sz w:val="28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t>Философия кафедрасының мәжілісінде қаралды және бекітілді</w:t>
      </w: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0"/>
          <w:u w:val="single"/>
          <w:lang w:val="kk-KZ"/>
        </w:rPr>
        <w:t xml:space="preserve"> 09.06.2015.  № 35</w:t>
      </w:r>
      <w:r w:rsidRPr="00B56D7C">
        <w:rPr>
          <w:rFonts w:ascii="Times New Roman" w:hAnsi="Times New Roman" w:cs="Times New Roman"/>
          <w:sz w:val="28"/>
          <w:szCs w:val="20"/>
          <w:u w:val="single"/>
          <w:lang w:val="kk-KZ"/>
        </w:rPr>
        <w:t xml:space="preserve"> хаттама </w:t>
      </w:r>
    </w:p>
    <w:p w:rsidR="00EB4408" w:rsidRPr="00B56D7C" w:rsidRDefault="00EB4408" w:rsidP="00EB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>Философия кафедрасының</w:t>
      </w: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 xml:space="preserve"> меңгерушісі,  профессор     ____________________   Нұрышева Г.Ж.</w:t>
      </w:r>
    </w:p>
    <w:p w:rsidR="00EB4408" w:rsidRPr="00B56D7C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r w:rsidRPr="00B56D7C">
        <w:rPr>
          <w:rFonts w:ascii="Times New Roman" w:hAnsi="Times New Roman" w:cs="Times New Roman"/>
          <w:lang w:val="kk-KZ"/>
        </w:rPr>
        <w:t>(қолы)</w:t>
      </w:r>
    </w:p>
    <w:p w:rsidR="00EB4408" w:rsidRPr="00B56D7C" w:rsidRDefault="00EB4408" w:rsidP="00EB4408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EB4408" w:rsidRPr="00B56D7C" w:rsidRDefault="00EB4408" w:rsidP="00EB4408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  <w:r w:rsidRPr="00B56D7C">
        <w:rPr>
          <w:rFonts w:ascii="Times New Roman" w:hAnsi="Times New Roman" w:cs="Times New Roman"/>
          <w:bCs/>
          <w:sz w:val="28"/>
          <w:szCs w:val="26"/>
          <w:lang w:val="kk-KZ"/>
        </w:rPr>
        <w:t>Факультеттің әдістеме (бюро) кеңесінде  ұсынылды.</w:t>
      </w: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8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0"/>
          <w:u w:val="single"/>
          <w:lang w:val="kk-KZ"/>
        </w:rPr>
        <w:t>11.06.2015.  №11</w:t>
      </w:r>
      <w:r w:rsidRPr="00B56D7C">
        <w:rPr>
          <w:rFonts w:ascii="Times New Roman" w:hAnsi="Times New Roman" w:cs="Times New Roman"/>
          <w:sz w:val="28"/>
          <w:szCs w:val="20"/>
          <w:u w:val="single"/>
          <w:lang w:val="kk-KZ"/>
        </w:rPr>
        <w:t xml:space="preserve"> хаттама </w:t>
      </w: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>төрайымы                           ___________________     Кабакова М.П.</w:t>
      </w:r>
    </w:p>
    <w:p w:rsidR="00EB4408" w:rsidRPr="00B56D7C" w:rsidRDefault="00EB4408" w:rsidP="00EB44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 xml:space="preserve">                                                              </w:t>
      </w:r>
      <w:r w:rsidRPr="00B56D7C">
        <w:rPr>
          <w:rFonts w:ascii="Times New Roman" w:hAnsi="Times New Roman" w:cs="Times New Roman"/>
          <w:lang w:val="kk-KZ"/>
        </w:rPr>
        <w:t xml:space="preserve"> (қолы)</w:t>
      </w:r>
    </w:p>
    <w:p w:rsidR="00EB4408" w:rsidRPr="00B56D7C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B4408" w:rsidRDefault="00EB4408" w:rsidP="00EB4408">
      <w:pPr>
        <w:rPr>
          <w:lang w:val="kk-KZ"/>
        </w:rPr>
      </w:pPr>
      <w:r>
        <w:rPr>
          <w:lang w:val="kk-KZ"/>
        </w:rPr>
        <w:t xml:space="preserve"> </w:t>
      </w:r>
    </w:p>
    <w:p w:rsidR="00EB4408" w:rsidRPr="00B56D7C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B4408" w:rsidRPr="00B56D7C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Pr="00B56D7C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Default="00EB4408" w:rsidP="00ED3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3F15" w:rsidRPr="00B56D7C" w:rsidRDefault="00ED3F15" w:rsidP="00ED3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408" w:rsidRDefault="00EB4408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Алғы</w:t>
      </w:r>
      <w:r w:rsidR="000B24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6D7C">
        <w:rPr>
          <w:rFonts w:ascii="Times New Roman" w:hAnsi="Times New Roman" w:cs="Times New Roman"/>
          <w:b/>
          <w:sz w:val="28"/>
          <w:szCs w:val="28"/>
          <w:lang w:val="kk-KZ"/>
        </w:rPr>
        <w:t>сөз</w:t>
      </w:r>
    </w:p>
    <w:p w:rsidR="000B244C" w:rsidRPr="00B56D7C" w:rsidRDefault="000B244C" w:rsidP="00EB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44C" w:rsidRPr="000B244C" w:rsidRDefault="000B244C" w:rsidP="000B244C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lang w:val="kk-KZ"/>
        </w:rPr>
      </w:pPr>
      <w:r w:rsidRPr="005566CC">
        <w:rPr>
          <w:rFonts w:ascii="Times New Roman" w:hAnsi="Times New Roman" w:cs="Times New Roman"/>
          <w:b/>
          <w:sz w:val="24"/>
          <w:szCs w:val="24"/>
          <w:lang w:val="kk-KZ"/>
        </w:rPr>
        <w:t>Курстың қысқаша сипаттамасы: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0B244C">
        <w:rPr>
          <w:rFonts w:ascii="Times New Roman" w:hAnsi="Times New Roman"/>
          <w:sz w:val="24"/>
          <w:szCs w:val="24"/>
          <w:lang w:val="kk-KZ"/>
        </w:rPr>
        <w:t>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>пәні негізінде</w:t>
      </w:r>
      <w:r w:rsidRPr="005566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>оның ежелгі кезеңінен бастап, бүгінгі күнге дейінгі даму динамикасы толығы</w:t>
      </w:r>
      <w:r>
        <w:rPr>
          <w:rFonts w:ascii="Times New Roman" w:hAnsi="Times New Roman" w:cs="Times New Roman"/>
          <w:sz w:val="24"/>
          <w:szCs w:val="24"/>
          <w:lang w:val="kk-KZ"/>
        </w:rPr>
        <w:t>мен қамтылады.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  Әрбір тарихи кезеңнің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ғылыми танымының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 өзіндік ерекшеліктеріне мән беріледі. </w:t>
      </w:r>
    </w:p>
    <w:p w:rsidR="00EB4408" w:rsidRPr="00ED3F15" w:rsidRDefault="000B244C" w:rsidP="00ED3F1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Бұл курсты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244C">
        <w:rPr>
          <w:rFonts w:ascii="Times New Roman" w:hAnsi="Times New Roman"/>
          <w:sz w:val="24"/>
          <w:szCs w:val="24"/>
          <w:lang w:val="kk-KZ"/>
        </w:rPr>
        <w:t>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>ретінде бағалауға болады, ондағы әрбір ойшылдың және қалыптасқан философиялық ағымдардың негізгі ерекшеліктері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ғылыми таным тұрғысынан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 сарапталады. Материалдың мазмұнының жалпы ғылыми жүйесі көне дәуірлерден бүгінгі күнге дейінгі сабақтасқан </w:t>
      </w:r>
      <w:r>
        <w:rPr>
          <w:rFonts w:ascii="Times New Roman" w:hAnsi="Times New Roman" w:cs="Times New Roman"/>
          <w:sz w:val="24"/>
          <w:szCs w:val="24"/>
          <w:lang w:val="kk-KZ"/>
        </w:rPr>
        <w:t>әлемдік философия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 тарихының негізгі мазмұнын ашып бе</w:t>
      </w:r>
      <w:r>
        <w:rPr>
          <w:rFonts w:ascii="Times New Roman" w:hAnsi="Times New Roman" w:cs="Times New Roman"/>
          <w:sz w:val="24"/>
          <w:szCs w:val="24"/>
          <w:lang w:val="kk-KZ"/>
        </w:rPr>
        <w:t>реді және оның әлемдік мәдениет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 тарихындағы алатын орнын айшықтайды. </w:t>
      </w:r>
    </w:p>
    <w:p w:rsidR="00EB4408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4408" w:rsidRPr="00954A7D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EB4408" w:rsidRPr="00954A7D" w:rsidRDefault="00EB4408" w:rsidP="00EB4408">
      <w:pPr>
        <w:pStyle w:val="a3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EB4408" w:rsidRPr="00954A7D" w:rsidRDefault="00EB4408" w:rsidP="00EB4408">
      <w:pPr>
        <w:pStyle w:val="2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EB4408" w:rsidRPr="00954A7D" w:rsidRDefault="00EB4408" w:rsidP="00EB4408">
      <w:pPr>
        <w:pStyle w:val="2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EB4408" w:rsidRPr="00954A7D" w:rsidRDefault="00EB4408" w:rsidP="00EB4408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EB4408" w:rsidRPr="00954A7D" w:rsidRDefault="00EB4408" w:rsidP="00EB4408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EB4408" w:rsidRPr="00954A7D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EB4408" w:rsidRPr="00954A7D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EB4408" w:rsidRPr="00954A7D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EB4408" w:rsidRPr="00954A7D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EB4408" w:rsidRPr="00954A7D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EB4408" w:rsidRPr="00970E7A" w:rsidRDefault="00EB4408" w:rsidP="00EB4408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EB4408" w:rsidRPr="007B6E98" w:rsidRDefault="00EB4408" w:rsidP="00EB4408">
      <w:pPr>
        <w:pStyle w:val="a3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EB4408" w:rsidRPr="00A16E1B" w:rsidRDefault="00EB4408" w:rsidP="00EB4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B4408" w:rsidRDefault="00EB4408" w:rsidP="00EB4408">
      <w:pPr>
        <w:pStyle w:val="a3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EB4408" w:rsidRPr="00954A7D" w:rsidRDefault="00EB4408" w:rsidP="00EB4408">
      <w:pPr>
        <w:pStyle w:val="a3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 xml:space="preserve"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</w:t>
      </w:r>
      <w:r w:rsidRPr="007B6E98">
        <w:rPr>
          <w:lang w:val="kk-KZ"/>
        </w:rPr>
        <w:lastRenderedPageBreak/>
        <w:t>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EB4408" w:rsidRPr="00107846" w:rsidRDefault="00EB4408" w:rsidP="00EB4408">
      <w:pPr>
        <w:pStyle w:val="a3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EB4408" w:rsidRPr="00954A7D" w:rsidRDefault="00EB4408" w:rsidP="00EB4408">
      <w:pPr>
        <w:pStyle w:val="a3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EB4408" w:rsidRPr="00954A7D" w:rsidRDefault="00EB4408" w:rsidP="00EB4408">
      <w:pPr>
        <w:pStyle w:val="a3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EB4408" w:rsidRPr="00954A7D" w:rsidRDefault="00EB4408" w:rsidP="00EB4408">
      <w:pPr>
        <w:pStyle w:val="a3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EB4408" w:rsidRPr="00954A7D" w:rsidRDefault="00EB4408" w:rsidP="00EB4408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EB4408" w:rsidRPr="00954A7D" w:rsidRDefault="00EB4408" w:rsidP="00EB4408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EB4408" w:rsidRPr="00BA0618" w:rsidRDefault="00EB4408" w:rsidP="00EB4408">
      <w:pPr>
        <w:spacing w:after="0" w:line="240" w:lineRule="auto"/>
        <w:ind w:firstLine="540"/>
        <w:jc w:val="both"/>
        <w:rPr>
          <w:lang w:val="kk-KZ"/>
        </w:rPr>
      </w:pPr>
    </w:p>
    <w:p w:rsidR="00127CD1" w:rsidRPr="00EB4408" w:rsidRDefault="00127CD1">
      <w:pPr>
        <w:rPr>
          <w:lang w:val="kk-KZ"/>
        </w:rPr>
      </w:pPr>
    </w:p>
    <w:sectPr w:rsidR="00127CD1" w:rsidRPr="00EB4408" w:rsidSect="00EC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0F7"/>
    <w:multiLevelType w:val="hybridMultilevel"/>
    <w:tmpl w:val="6C7E7DBA"/>
    <w:lvl w:ilvl="0" w:tplc="FCFC036A"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B4408"/>
    <w:rsid w:val="000B244C"/>
    <w:rsid w:val="00127CD1"/>
    <w:rsid w:val="00C02D96"/>
    <w:rsid w:val="00EB4408"/>
    <w:rsid w:val="00ED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44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B440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EB4408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2016-01-14T07:00:00Z</dcterms:created>
  <dcterms:modified xsi:type="dcterms:W3CDTF">2016-01-14T07:11:00Z</dcterms:modified>
</cp:coreProperties>
</file>